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72527" w14:textId="77777777" w:rsidR="00A43C54" w:rsidRPr="00A43C54" w:rsidRDefault="00A43C54" w:rsidP="00A43C54">
      <w:pPr>
        <w:shd w:val="clear" w:color="auto" w:fill="FFFFFF"/>
        <w:spacing w:after="0" w:line="425" w:lineRule="atLeast"/>
        <w:rPr>
          <w:rFonts w:ascii="Verdana" w:eastAsia="Times New Roman" w:hAnsi="Verdana" w:cs="Arial"/>
          <w:b/>
          <w:bCs/>
          <w:spacing w:val="10"/>
          <w:kern w:val="0"/>
          <w:sz w:val="36"/>
          <w:szCs w:val="36"/>
          <w14:ligatures w14:val="none"/>
        </w:rPr>
      </w:pPr>
      <w:bookmarkStart w:id="0" w:name="_GoBack"/>
      <w:bookmarkEnd w:id="0"/>
      <w:r w:rsidRPr="00A43C54">
        <w:rPr>
          <w:rFonts w:ascii="Verdana" w:eastAsia="Times New Roman" w:hAnsi="Verdana" w:cs="Arial"/>
          <w:b/>
          <w:bCs/>
          <w:spacing w:val="10"/>
          <w:kern w:val="0"/>
          <w:sz w:val="36"/>
          <w:szCs w:val="36"/>
          <w14:ligatures w14:val="none"/>
        </w:rPr>
        <w:t>Important Information Regarding TIAA And Corebridge Financial Cybersecurity Incident</w:t>
      </w:r>
    </w:p>
    <w:p w14:paraId="1E233765" w14:textId="77777777" w:rsidR="00A43C54" w:rsidRDefault="00A43C54" w:rsidP="00A43C54">
      <w:pPr>
        <w:shd w:val="clear" w:color="auto" w:fill="FFFFFF"/>
        <w:spacing w:after="144" w:line="240" w:lineRule="auto"/>
        <w:rPr>
          <w:rFonts w:ascii="Arial" w:eastAsia="Times New Roman" w:hAnsi="Arial" w:cs="Arial"/>
          <w:color w:val="535353"/>
          <w:kern w:val="0"/>
          <w14:ligatures w14:val="none"/>
        </w:rPr>
      </w:pPr>
    </w:p>
    <w:p w14:paraId="5CE96034" w14:textId="29A02DCE" w:rsidR="00A43C54" w:rsidRPr="00A43C54" w:rsidRDefault="00A43C54" w:rsidP="00A43C54">
      <w:pPr>
        <w:shd w:val="clear" w:color="auto" w:fill="FFFFFF"/>
        <w:spacing w:after="144" w:line="240" w:lineRule="auto"/>
        <w:rPr>
          <w:rFonts w:ascii="Verdana" w:eastAsia="Times New Roman" w:hAnsi="Verdana" w:cs="Arial"/>
          <w:kern w:val="0"/>
          <w:sz w:val="24"/>
          <w:szCs w:val="24"/>
          <w14:ligatures w14:val="none"/>
        </w:rPr>
      </w:pPr>
      <w:r w:rsidRPr="00A43C54">
        <w:rPr>
          <w:rFonts w:ascii="Verdana" w:eastAsia="Times New Roman" w:hAnsi="Verdana" w:cs="Arial"/>
          <w:kern w:val="0"/>
          <w:sz w:val="24"/>
          <w:szCs w:val="24"/>
          <w14:ligatures w14:val="none"/>
        </w:rPr>
        <w:t xml:space="preserve">Coastal Carolina University </w:t>
      </w:r>
      <w:r w:rsidR="00E22472">
        <w:rPr>
          <w:rFonts w:ascii="Verdana" w:eastAsia="Times New Roman" w:hAnsi="Verdana" w:cs="Arial"/>
          <w:kern w:val="0"/>
          <w:sz w:val="24"/>
          <w:szCs w:val="24"/>
          <w14:ligatures w14:val="none"/>
        </w:rPr>
        <w:t xml:space="preserve">has been </w:t>
      </w:r>
      <w:r w:rsidR="00561CD6">
        <w:rPr>
          <w:rFonts w:ascii="Verdana" w:eastAsia="Times New Roman" w:hAnsi="Verdana" w:cs="Arial"/>
          <w:kern w:val="0"/>
          <w:sz w:val="24"/>
          <w:szCs w:val="24"/>
          <w14:ligatures w14:val="none"/>
        </w:rPr>
        <w:t>notified</w:t>
      </w:r>
      <w:r w:rsidRPr="00A43C54">
        <w:rPr>
          <w:rFonts w:ascii="Verdana" w:eastAsia="Times New Roman" w:hAnsi="Verdana" w:cs="Arial"/>
          <w:kern w:val="0"/>
          <w:sz w:val="24"/>
          <w:szCs w:val="24"/>
          <w14:ligatures w14:val="none"/>
        </w:rPr>
        <w:t xml:space="preserve"> of a recent data security incident involving two of the State Optional Retirement Program (ORP) and Supplemental Retirement Program (SRP) providers</w:t>
      </w:r>
      <w:r w:rsidR="00E22472" w:rsidRPr="00A43C54">
        <w:rPr>
          <w:rFonts w:ascii="Verdana" w:eastAsia="Times New Roman" w:hAnsi="Verdana" w:cs="Arial"/>
          <w:kern w:val="0"/>
          <w:sz w:val="24"/>
          <w:szCs w:val="24"/>
          <w14:ligatures w14:val="none"/>
        </w:rPr>
        <w:t xml:space="preserve">. </w:t>
      </w:r>
      <w:r w:rsidRPr="00A43C54">
        <w:rPr>
          <w:rFonts w:ascii="Verdana" w:eastAsia="Times New Roman" w:hAnsi="Verdana" w:cs="Arial"/>
          <w:kern w:val="0"/>
          <w:sz w:val="24"/>
          <w:szCs w:val="24"/>
          <w14:ligatures w14:val="none"/>
        </w:rPr>
        <w:t>The data security incident occurred at Pension Benefits Information, LLC (PBI), a third-party vendor to</w:t>
      </w:r>
      <w:r w:rsidRPr="00A43C54">
        <w:rPr>
          <w:rFonts w:ascii="Arial" w:eastAsia="Times New Roman" w:hAnsi="Arial" w:cs="Arial"/>
          <w:kern w:val="0"/>
          <w14:ligatures w14:val="none"/>
        </w:rPr>
        <w:t> </w:t>
      </w:r>
      <w:hyperlink r:id="rId5" w:history="1">
        <w:r w:rsidRPr="006C0CC8">
          <w:rPr>
            <w:rFonts w:ascii="Verdana" w:eastAsia="Times New Roman" w:hAnsi="Verdana" w:cs="Arial"/>
            <w:color w:val="009999"/>
            <w:kern w:val="0"/>
            <w:sz w:val="24"/>
            <w:szCs w:val="24"/>
            <w:u w:val="single"/>
            <w14:ligatures w14:val="none"/>
          </w:rPr>
          <w:t>TIAA</w:t>
        </w:r>
      </w:hyperlink>
      <w:r w:rsidRPr="00A43C54">
        <w:rPr>
          <w:rFonts w:ascii="Arial" w:eastAsia="Times New Roman" w:hAnsi="Arial" w:cs="Arial"/>
          <w:color w:val="535353"/>
          <w:kern w:val="0"/>
          <w14:ligatures w14:val="none"/>
        </w:rPr>
        <w:t> </w:t>
      </w:r>
      <w:r w:rsidRPr="00A43C54">
        <w:rPr>
          <w:rFonts w:ascii="Verdana" w:eastAsia="Times New Roman" w:hAnsi="Verdana" w:cs="Arial"/>
          <w:kern w:val="0"/>
          <w:sz w:val="24"/>
          <w:szCs w:val="24"/>
          <w14:ligatures w14:val="none"/>
        </w:rPr>
        <w:t>(Teachers Insurance and Annuity Association of America) and </w:t>
      </w:r>
      <w:hyperlink r:id="rId6" w:history="1">
        <w:r w:rsidRPr="006C0CC8">
          <w:rPr>
            <w:rFonts w:ascii="Verdana" w:eastAsia="Times New Roman" w:hAnsi="Verdana" w:cs="Arial"/>
            <w:color w:val="009999"/>
            <w:kern w:val="0"/>
            <w:sz w:val="24"/>
            <w:szCs w:val="24"/>
            <w:u w:val="single"/>
            <w14:ligatures w14:val="none"/>
          </w:rPr>
          <w:t>Corebridge Financial Insurance</w:t>
        </w:r>
      </w:hyperlink>
      <w:r w:rsidRPr="00A43C54">
        <w:rPr>
          <w:rFonts w:ascii="Arial" w:eastAsia="Times New Roman" w:hAnsi="Arial" w:cs="Arial"/>
          <w:color w:val="535353"/>
          <w:kern w:val="0"/>
          <w14:ligatures w14:val="none"/>
        </w:rPr>
        <w:t> </w:t>
      </w:r>
      <w:r w:rsidRPr="00A43C54">
        <w:rPr>
          <w:rFonts w:ascii="Verdana" w:eastAsia="Times New Roman" w:hAnsi="Verdana" w:cs="Arial"/>
          <w:kern w:val="0"/>
          <w:sz w:val="24"/>
          <w:szCs w:val="24"/>
          <w14:ligatures w14:val="none"/>
        </w:rPr>
        <w:t>(formerly known as AIG Life and Retirement).  Both TIAA and Corebridge are ORP and SRP providers. PBI receives personal data of individual participants and clients to assist providers in death claim and beneficiary processes.   </w:t>
      </w:r>
    </w:p>
    <w:p w14:paraId="001C99B7" w14:textId="77777777" w:rsidR="00A43C54" w:rsidRPr="00A43C54" w:rsidRDefault="00A43C54" w:rsidP="00A43C54">
      <w:pPr>
        <w:shd w:val="clear" w:color="auto" w:fill="FFFFFF"/>
        <w:spacing w:after="144" w:line="240" w:lineRule="auto"/>
        <w:rPr>
          <w:rFonts w:ascii="Verdana" w:eastAsia="Times New Roman" w:hAnsi="Verdana" w:cs="Arial"/>
          <w:kern w:val="0"/>
          <w:sz w:val="24"/>
          <w:szCs w:val="24"/>
          <w14:ligatures w14:val="none"/>
        </w:rPr>
      </w:pPr>
      <w:r w:rsidRPr="00A43C54">
        <w:rPr>
          <w:rFonts w:ascii="Verdana" w:eastAsia="Times New Roman" w:hAnsi="Verdana" w:cs="Arial"/>
          <w:kern w:val="0"/>
          <w:sz w:val="24"/>
          <w:szCs w:val="24"/>
          <w14:ligatures w14:val="none"/>
        </w:rPr>
        <w:t>Affected employees should receive a mailed notification from PBI with additional information and next steps, including how to sign up for two free years of credit monitoring.   </w:t>
      </w:r>
    </w:p>
    <w:p w14:paraId="6441A764" w14:textId="52F9A142" w:rsidR="00A43C54" w:rsidRPr="00A43C54" w:rsidRDefault="00A43C54" w:rsidP="00A43C54">
      <w:pPr>
        <w:shd w:val="clear" w:color="auto" w:fill="FFFFFF"/>
        <w:spacing w:after="144" w:line="240" w:lineRule="auto"/>
        <w:rPr>
          <w:rFonts w:ascii="Verdana" w:eastAsia="Times New Roman" w:hAnsi="Verdana" w:cs="Arial"/>
          <w:kern w:val="0"/>
          <w:sz w:val="24"/>
          <w:szCs w:val="24"/>
          <w14:ligatures w14:val="none"/>
        </w:rPr>
      </w:pPr>
      <w:r w:rsidRPr="00A43C54">
        <w:rPr>
          <w:rFonts w:ascii="Verdana" w:eastAsia="Times New Roman" w:hAnsi="Verdana" w:cs="Arial"/>
          <w:kern w:val="0"/>
          <w:sz w:val="24"/>
          <w:szCs w:val="24"/>
          <w14:ligatures w14:val="none"/>
        </w:rPr>
        <w:t xml:space="preserve">This data security incident is not the result of a direct breach of any systems operated or maintained by </w:t>
      </w:r>
      <w:r w:rsidR="00383A5A">
        <w:rPr>
          <w:rFonts w:ascii="Verdana" w:eastAsia="Times New Roman" w:hAnsi="Verdana" w:cs="Arial"/>
          <w:kern w:val="0"/>
          <w:sz w:val="24"/>
          <w:szCs w:val="24"/>
          <w14:ligatures w14:val="none"/>
        </w:rPr>
        <w:t>CCU</w:t>
      </w:r>
      <w:r w:rsidRPr="00A43C54">
        <w:rPr>
          <w:rFonts w:ascii="Verdana" w:eastAsia="Times New Roman" w:hAnsi="Verdana" w:cs="Arial"/>
          <w:kern w:val="0"/>
          <w:sz w:val="24"/>
          <w:szCs w:val="24"/>
          <w14:ligatures w14:val="none"/>
        </w:rPr>
        <w:t>, TIAA, or Corebridge Financial, but rather a compromise of software that PBI utilizes.   </w:t>
      </w:r>
    </w:p>
    <w:p w14:paraId="45BFA416" w14:textId="77777777" w:rsidR="00A43C54" w:rsidRPr="00A43C54" w:rsidRDefault="00A43C54" w:rsidP="00A43C54">
      <w:pPr>
        <w:shd w:val="clear" w:color="auto" w:fill="FFFFFF"/>
        <w:spacing w:after="144" w:line="240" w:lineRule="auto"/>
        <w:rPr>
          <w:rFonts w:ascii="Verdana" w:eastAsia="Times New Roman" w:hAnsi="Verdana" w:cs="Arial"/>
          <w:kern w:val="0"/>
          <w:sz w:val="24"/>
          <w:szCs w:val="24"/>
          <w14:ligatures w14:val="none"/>
        </w:rPr>
      </w:pPr>
      <w:r w:rsidRPr="00A43C54">
        <w:rPr>
          <w:rFonts w:ascii="Verdana" w:eastAsia="Times New Roman" w:hAnsi="Verdana" w:cs="Arial"/>
          <w:kern w:val="0"/>
          <w:sz w:val="24"/>
          <w:szCs w:val="24"/>
          <w14:ligatures w14:val="none"/>
        </w:rPr>
        <w:t>As the investigation continues, we encourage you to be diligent in these best practice measures:   </w:t>
      </w:r>
    </w:p>
    <w:p w14:paraId="6406B269" w14:textId="77777777" w:rsidR="00A43C54" w:rsidRPr="00A43C54" w:rsidRDefault="00A43C54" w:rsidP="00561CD6">
      <w:pPr>
        <w:numPr>
          <w:ilvl w:val="0"/>
          <w:numId w:val="1"/>
        </w:numPr>
        <w:shd w:val="clear" w:color="auto" w:fill="FFFFFF"/>
        <w:spacing w:after="0" w:line="240" w:lineRule="auto"/>
        <w:rPr>
          <w:rFonts w:ascii="Verdana" w:eastAsia="Times New Roman" w:hAnsi="Verdana" w:cs="Arial"/>
          <w:color w:val="535353"/>
          <w:kern w:val="0"/>
          <w:sz w:val="24"/>
          <w:szCs w:val="24"/>
          <w14:ligatures w14:val="none"/>
        </w:rPr>
      </w:pPr>
      <w:r w:rsidRPr="00A43C54">
        <w:rPr>
          <w:rFonts w:ascii="Verdana" w:eastAsia="Times New Roman" w:hAnsi="Verdana" w:cs="Arial"/>
          <w:kern w:val="0"/>
          <w:sz w:val="24"/>
          <w:szCs w:val="24"/>
          <w14:ligatures w14:val="none"/>
        </w:rPr>
        <w:t>Review these cyber safety tips and best practices provided by </w:t>
      </w:r>
      <w:hyperlink r:id="rId7" w:history="1">
        <w:r w:rsidRPr="006C0CC8">
          <w:rPr>
            <w:rFonts w:ascii="Verdana" w:eastAsia="Times New Roman" w:hAnsi="Verdana" w:cs="Arial"/>
            <w:color w:val="009999"/>
            <w:kern w:val="0"/>
            <w:sz w:val="24"/>
            <w:szCs w:val="24"/>
            <w:u w:val="single"/>
            <w14:ligatures w14:val="none"/>
          </w:rPr>
          <w:t>TIAA</w:t>
        </w:r>
      </w:hyperlink>
      <w:r w:rsidRPr="00A43C54">
        <w:rPr>
          <w:rFonts w:ascii="Verdana" w:eastAsia="Times New Roman" w:hAnsi="Verdana" w:cs="Arial"/>
          <w:color w:val="535353"/>
          <w:kern w:val="0"/>
          <w:sz w:val="24"/>
          <w:szCs w:val="24"/>
          <w14:ligatures w14:val="none"/>
        </w:rPr>
        <w:t> </w:t>
      </w:r>
      <w:r w:rsidRPr="00A43C54">
        <w:rPr>
          <w:rFonts w:ascii="Verdana" w:eastAsia="Times New Roman" w:hAnsi="Verdana" w:cs="Arial"/>
          <w:kern w:val="0"/>
          <w:sz w:val="24"/>
          <w:szCs w:val="24"/>
          <w14:ligatures w14:val="none"/>
        </w:rPr>
        <w:t>and</w:t>
      </w:r>
      <w:r w:rsidRPr="00A43C54">
        <w:rPr>
          <w:rFonts w:ascii="Verdana" w:eastAsia="Times New Roman" w:hAnsi="Verdana" w:cs="Arial"/>
          <w:color w:val="535353"/>
          <w:kern w:val="0"/>
          <w:sz w:val="24"/>
          <w:szCs w:val="24"/>
          <w14:ligatures w14:val="none"/>
        </w:rPr>
        <w:t> </w:t>
      </w:r>
      <w:hyperlink r:id="rId8" w:history="1">
        <w:r w:rsidRPr="006C0CC8">
          <w:rPr>
            <w:rFonts w:ascii="Verdana" w:eastAsia="Times New Roman" w:hAnsi="Verdana" w:cs="Arial"/>
            <w:color w:val="009999"/>
            <w:kern w:val="0"/>
            <w:sz w:val="24"/>
            <w:szCs w:val="24"/>
            <w:u w:val="single"/>
            <w14:ligatures w14:val="none"/>
          </w:rPr>
          <w:t>Corebridge Financial</w:t>
        </w:r>
      </w:hyperlink>
      <w:r w:rsidRPr="00A43C54">
        <w:rPr>
          <w:rFonts w:ascii="Verdana" w:eastAsia="Times New Roman" w:hAnsi="Verdana" w:cs="Arial"/>
          <w:color w:val="535353"/>
          <w:kern w:val="0"/>
          <w:sz w:val="24"/>
          <w:szCs w:val="24"/>
          <w14:ligatures w14:val="none"/>
        </w:rPr>
        <w:t>.   </w:t>
      </w:r>
    </w:p>
    <w:p w14:paraId="50163980" w14:textId="58D81FCB" w:rsidR="00A43C54" w:rsidRPr="00A43C54" w:rsidRDefault="008B3B7B" w:rsidP="00561CD6">
      <w:pPr>
        <w:numPr>
          <w:ilvl w:val="0"/>
          <w:numId w:val="2"/>
        </w:numPr>
        <w:shd w:val="clear" w:color="auto" w:fill="FFFFFF"/>
        <w:spacing w:after="0" w:line="240" w:lineRule="auto"/>
        <w:rPr>
          <w:rFonts w:ascii="Verdana" w:eastAsia="Times New Roman" w:hAnsi="Verdana" w:cs="Arial"/>
          <w:kern w:val="0"/>
          <w:sz w:val="24"/>
          <w:szCs w:val="24"/>
          <w14:ligatures w14:val="none"/>
        </w:rPr>
      </w:pPr>
      <w:hyperlink r:id="rId9" w:history="1">
        <w:r w:rsidR="00A43C54" w:rsidRPr="006C0CC8">
          <w:rPr>
            <w:rStyle w:val="Hyperlink"/>
            <w:rFonts w:ascii="Verdana" w:eastAsia="Times New Roman" w:hAnsi="Verdana" w:cs="Arial"/>
            <w:color w:val="009999"/>
            <w:kern w:val="0"/>
            <w:sz w:val="24"/>
            <w:szCs w:val="24"/>
            <w14:ligatures w14:val="none"/>
          </w:rPr>
          <w:t>Monitor your CCU, personal, and financial accounts closely</w:t>
        </w:r>
      </w:hyperlink>
      <w:r w:rsidR="00E22472" w:rsidRPr="00A43C54">
        <w:rPr>
          <w:rFonts w:ascii="Verdana" w:eastAsia="Times New Roman" w:hAnsi="Verdana" w:cs="Arial"/>
          <w:color w:val="535353"/>
          <w:kern w:val="0"/>
          <w:sz w:val="24"/>
          <w:szCs w:val="24"/>
          <w14:ligatures w14:val="none"/>
        </w:rPr>
        <w:t>.</w:t>
      </w:r>
      <w:r w:rsidR="00E22472">
        <w:rPr>
          <w:rFonts w:ascii="Verdana" w:eastAsia="Times New Roman" w:hAnsi="Verdana" w:cs="Arial"/>
          <w:color w:val="535353"/>
          <w:kern w:val="0"/>
          <w:sz w:val="24"/>
          <w:szCs w:val="24"/>
          <w14:ligatures w14:val="none"/>
        </w:rPr>
        <w:t xml:space="preserve"> </w:t>
      </w:r>
      <w:r w:rsidR="00A43C54" w:rsidRPr="00A43C54">
        <w:rPr>
          <w:rFonts w:ascii="Verdana" w:eastAsia="Times New Roman" w:hAnsi="Verdana" w:cs="Arial"/>
          <w:kern w:val="0"/>
          <w:sz w:val="24"/>
          <w:szCs w:val="24"/>
          <w14:ligatures w14:val="none"/>
        </w:rPr>
        <w:t>Report suspicious activity to your institutions.  </w:t>
      </w:r>
    </w:p>
    <w:p w14:paraId="053270C9" w14:textId="0F7B2BF2" w:rsidR="00A43C54" w:rsidRPr="00A43C54" w:rsidRDefault="008B3B7B" w:rsidP="00561CD6">
      <w:pPr>
        <w:pStyle w:val="ListParagraph"/>
        <w:numPr>
          <w:ilvl w:val="0"/>
          <w:numId w:val="2"/>
        </w:numPr>
        <w:shd w:val="clear" w:color="auto" w:fill="FFFFFF"/>
        <w:spacing w:after="0" w:line="360" w:lineRule="auto"/>
        <w:rPr>
          <w:rFonts w:ascii="Verdana" w:eastAsia="Times New Roman" w:hAnsi="Verdana" w:cs="Arial"/>
          <w:color w:val="535353"/>
          <w:kern w:val="0"/>
          <w:sz w:val="24"/>
          <w:szCs w:val="24"/>
          <w14:ligatures w14:val="none"/>
        </w:rPr>
      </w:pPr>
      <w:hyperlink r:id="rId10" w:history="1">
        <w:r w:rsidR="00A43C54" w:rsidRPr="006C0CC8">
          <w:rPr>
            <w:rStyle w:val="Hyperlink"/>
            <w:rFonts w:ascii="Verdana" w:eastAsia="Times New Roman" w:hAnsi="Verdana" w:cs="Arial"/>
            <w:color w:val="009999"/>
            <w:kern w:val="0"/>
            <w:sz w:val="24"/>
            <w:szCs w:val="24"/>
            <w14:ligatures w14:val="none"/>
          </w:rPr>
          <w:t>Maintain strong passwords and good cybersecurity practices</w:t>
        </w:r>
      </w:hyperlink>
      <w:r w:rsidR="00A43C54">
        <w:rPr>
          <w:rFonts w:ascii="Verdana" w:eastAsia="Times New Roman" w:hAnsi="Verdana" w:cs="Arial"/>
          <w:color w:val="535353"/>
          <w:kern w:val="0"/>
          <w:sz w:val="24"/>
          <w:szCs w:val="24"/>
          <w14:ligatures w14:val="none"/>
        </w:rPr>
        <w:t>.</w:t>
      </w:r>
    </w:p>
    <w:p w14:paraId="0B892EE2" w14:textId="6C6BF8BE" w:rsidR="00A43C54" w:rsidRPr="00A43C54" w:rsidRDefault="00A43C54" w:rsidP="00A43C54">
      <w:pPr>
        <w:shd w:val="clear" w:color="auto" w:fill="FFFFFF"/>
        <w:spacing w:after="144" w:line="240" w:lineRule="auto"/>
        <w:rPr>
          <w:rFonts w:ascii="Verdana" w:eastAsia="Times New Roman" w:hAnsi="Verdana" w:cs="Arial"/>
          <w:kern w:val="0"/>
          <w:sz w:val="24"/>
          <w:szCs w:val="24"/>
          <w14:ligatures w14:val="none"/>
        </w:rPr>
      </w:pPr>
      <w:r w:rsidRPr="00A43C54">
        <w:rPr>
          <w:rFonts w:ascii="Verdana" w:eastAsia="Times New Roman" w:hAnsi="Verdana" w:cs="Arial"/>
          <w:kern w:val="0"/>
          <w:sz w:val="24"/>
          <w:szCs w:val="24"/>
          <w14:ligatures w14:val="none"/>
        </w:rPr>
        <w:t>Affected employees should direct questions to PBI through the information provided within your PBI notification.  </w:t>
      </w:r>
    </w:p>
    <w:p w14:paraId="6509723B" w14:textId="77777777" w:rsidR="00974FCE" w:rsidRDefault="00974FCE"/>
    <w:sectPr w:rsidR="00974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1C0A0C"/>
    <w:multiLevelType w:val="multilevel"/>
    <w:tmpl w:val="597E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AF0621"/>
    <w:multiLevelType w:val="multilevel"/>
    <w:tmpl w:val="BB92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4"/>
    <w:rsid w:val="000E1180"/>
    <w:rsid w:val="00383A5A"/>
    <w:rsid w:val="00561CD6"/>
    <w:rsid w:val="006C0CC8"/>
    <w:rsid w:val="008B3B7B"/>
    <w:rsid w:val="00974FCE"/>
    <w:rsid w:val="00A43C54"/>
    <w:rsid w:val="00E2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E571F"/>
  <w15:chartTrackingRefBased/>
  <w15:docId w15:val="{A4C7C0B6-F899-4531-AEDA-02A3805F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C54"/>
    <w:rPr>
      <w:color w:val="0563C1" w:themeColor="hyperlink"/>
      <w:u w:val="single"/>
    </w:rPr>
  </w:style>
  <w:style w:type="character" w:styleId="UnresolvedMention">
    <w:name w:val="Unresolved Mention"/>
    <w:basedOn w:val="DefaultParagraphFont"/>
    <w:uiPriority w:val="99"/>
    <w:semiHidden/>
    <w:unhideWhenUsed/>
    <w:rsid w:val="00A43C54"/>
    <w:rPr>
      <w:color w:val="605E5C"/>
      <w:shd w:val="clear" w:color="auto" w:fill="E1DFDD"/>
    </w:rPr>
  </w:style>
  <w:style w:type="paragraph" w:styleId="ListParagraph">
    <w:name w:val="List Paragraph"/>
    <w:basedOn w:val="Normal"/>
    <w:uiPriority w:val="34"/>
    <w:qFormat/>
    <w:rsid w:val="00A43C54"/>
    <w:pPr>
      <w:ind w:left="720"/>
      <w:contextualSpacing/>
    </w:pPr>
  </w:style>
  <w:style w:type="character" w:styleId="FollowedHyperlink">
    <w:name w:val="FollowedHyperlink"/>
    <w:basedOn w:val="DefaultParagraphFont"/>
    <w:uiPriority w:val="99"/>
    <w:semiHidden/>
    <w:unhideWhenUsed/>
    <w:rsid w:val="00E224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bridgefinancial.com/rs/mc/cyber-security-tips" TargetMode="External"/><Relationship Id="rId3" Type="http://schemas.openxmlformats.org/officeDocument/2006/relationships/settings" Target="settings.xml"/><Relationship Id="rId7" Type="http://schemas.openxmlformats.org/officeDocument/2006/relationships/hyperlink" Target="https://www.tiaa.org/public/pdf/c/cybersafetytips_june_21_202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ebridgefinancial.com/?utm_source=Search&amp;utm_medium=CPC&amp;utm_campaign=CorebridgeBrandedSearch" TargetMode="External"/><Relationship Id="rId11" Type="http://schemas.openxmlformats.org/officeDocument/2006/relationships/fontTable" Target="fontTable.xml"/><Relationship Id="rId5" Type="http://schemas.openxmlformats.org/officeDocument/2006/relationships/hyperlink" Target="https://www.tiaa.org/public/about-tiaa/why-tiaa/who-we-are" TargetMode="External"/><Relationship Id="rId10" Type="http://schemas.openxmlformats.org/officeDocument/2006/relationships/hyperlink" Target="https://www.coastal.edu/its/security/" TargetMode="External"/><Relationship Id="rId4" Type="http://schemas.openxmlformats.org/officeDocument/2006/relationships/webSettings" Target="webSettings.xml"/><Relationship Id="rId9" Type="http://schemas.openxmlformats.org/officeDocument/2006/relationships/hyperlink" Target="https://www.coastal.edu/its/security/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 Booth</dc:creator>
  <cp:keywords/>
  <dc:description/>
  <cp:lastModifiedBy>Amy Ritter</cp:lastModifiedBy>
  <cp:revision>2</cp:revision>
  <dcterms:created xsi:type="dcterms:W3CDTF">2023-08-02T15:43:00Z</dcterms:created>
  <dcterms:modified xsi:type="dcterms:W3CDTF">2023-08-02T15:43:00Z</dcterms:modified>
</cp:coreProperties>
</file>